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E8F4F" w14:textId="705DA63F" w:rsidR="00BC408F" w:rsidRPr="000B1B6A" w:rsidRDefault="00197C2C">
      <w:r w:rsidRPr="000B1B6A">
        <w:rPr>
          <w:noProof/>
        </w:rPr>
        <w:drawing>
          <wp:anchor distT="0" distB="0" distL="114300" distR="114300" simplePos="0" relativeHeight="251660288" behindDoc="0" locked="0" layoutInCell="1" allowOverlap="1" wp14:anchorId="64BF06A2" wp14:editId="076F37B5">
            <wp:simplePos x="0" y="0"/>
            <wp:positionH relativeFrom="column">
              <wp:posOffset>1562100</wp:posOffset>
            </wp:positionH>
            <wp:positionV relativeFrom="paragraph">
              <wp:posOffset>285813</wp:posOffset>
            </wp:positionV>
            <wp:extent cx="2839930" cy="8547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52E"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EF050B5" wp14:editId="245501A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CA502" w14:textId="77777777" w:rsidR="00BC408F" w:rsidRPr="00F85DDA" w:rsidRDefault="00BC408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85D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27331698" w14:textId="77777777" w:rsidR="00BC408F" w:rsidRPr="00F85DDA" w:rsidRDefault="00BC408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85D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6DF68907" w14:textId="77777777" w:rsidR="00BC408F" w:rsidRPr="00F85DDA" w:rsidRDefault="00BC408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85DD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5F3BA25" w14:textId="77777777" w:rsidR="00BC408F" w:rsidRPr="00F85DDA" w:rsidRDefault="00BC408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F050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" stroked="f">
                <v:textbox>
                  <w:txbxContent>
                    <w:p w14:paraId="325CA502" w14:textId="77777777" w:rsidR="00BC408F" w:rsidRPr="00F85DDA" w:rsidRDefault="00BC408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85DD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27331698" w14:textId="77777777" w:rsidR="00BC408F" w:rsidRPr="00F85DDA" w:rsidRDefault="00BC408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85DD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6DF68907" w14:textId="77777777" w:rsidR="00BC408F" w:rsidRPr="00F85DDA" w:rsidRDefault="00BC408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85DD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5F3BA25" w14:textId="77777777" w:rsidR="00BC408F" w:rsidRPr="00F85DDA" w:rsidRDefault="00BC408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</w:p>
    <w:p w14:paraId="4FFCB898" w14:textId="474655FD" w:rsidR="000B1B6A" w:rsidRPr="00F212DB" w:rsidRDefault="0002426D" w:rsidP="0002426D">
      <w:pPr>
        <w:tabs>
          <w:tab w:val="center" w:pos="1852"/>
        </w:tabs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ab/>
      </w:r>
      <w:r>
        <w:rPr>
          <w:rFonts w:ascii="Times New Roman" w:hAnsi="Times New Roman" w:cs="Times New Roman"/>
          <w:sz w:val="48"/>
        </w:rPr>
        <w:br w:type="textWrapping" w:clear="all"/>
      </w:r>
    </w:p>
    <w:p w14:paraId="692E1180" w14:textId="66F01F3A" w:rsidR="004E452E" w:rsidRPr="003C62FA" w:rsidRDefault="002F419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HEALTH INSURANCE &amp; MEDICAL BILLING</w:t>
      </w:r>
      <w:r w:rsidR="00197C2C">
        <w:rPr>
          <w:rFonts w:ascii="Times New Roman" w:hAnsi="Times New Roman" w:cs="Times New Roman"/>
          <w:b/>
          <w:sz w:val="72"/>
        </w:rPr>
        <w:t>-PILOT</w:t>
      </w:r>
    </w:p>
    <w:p w14:paraId="27624646" w14:textId="401D79AD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 w:rsidR="002F4199">
        <w:rPr>
          <w:rFonts w:ascii="Times New Roman" w:hAnsi="Times New Roman" w:cs="Times New Roman"/>
          <w:sz w:val="72"/>
        </w:rPr>
        <w:t>6</w:t>
      </w:r>
      <w:r w:rsidR="00DC6B50">
        <w:rPr>
          <w:rFonts w:ascii="Times New Roman" w:hAnsi="Times New Roman" w:cs="Times New Roman"/>
          <w:sz w:val="72"/>
        </w:rPr>
        <w:t>0</w:t>
      </w:r>
      <w:r w:rsidR="002F4199">
        <w:rPr>
          <w:rFonts w:ascii="Times New Roman" w:hAnsi="Times New Roman" w:cs="Times New Roman"/>
          <w:sz w:val="72"/>
        </w:rPr>
        <w:t>5</w:t>
      </w:r>
      <w:r w:rsidRPr="003C62FA">
        <w:rPr>
          <w:rFonts w:ascii="Times New Roman" w:hAnsi="Times New Roman" w:cs="Times New Roman"/>
          <w:sz w:val="72"/>
        </w:rPr>
        <w:t>)</w:t>
      </w:r>
    </w:p>
    <w:p w14:paraId="1C64247A" w14:textId="2B46C2D4" w:rsidR="001A2C02" w:rsidRPr="00FA5F74" w:rsidRDefault="001A2C02" w:rsidP="00FA5F7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B77513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713F2C4" w14:textId="77777777" w:rsidR="002F4199" w:rsidRDefault="002F4199" w:rsidP="00DC6B50">
      <w:pPr>
        <w:pStyle w:val="BodyText2"/>
        <w:spacing w:after="0" w:line="240" w:lineRule="auto"/>
        <w:rPr>
          <w:rFonts w:ascii="Times" w:hAnsi="Times"/>
          <w:b/>
        </w:rPr>
      </w:pPr>
    </w:p>
    <w:p w14:paraId="48D80C20" w14:textId="0EE6CB5A" w:rsidR="00DC6B50" w:rsidRPr="00310DA6" w:rsidRDefault="00DC6B50" w:rsidP="00DC6B50">
      <w:pPr>
        <w:pStyle w:val="BodyText2"/>
        <w:spacing w:after="0" w:line="240" w:lineRule="auto"/>
        <w:rPr>
          <w:rFonts w:ascii="Times" w:hAnsi="Times"/>
          <w:b/>
        </w:rPr>
      </w:pPr>
      <w:r w:rsidRPr="00310DA6">
        <w:rPr>
          <w:rFonts w:ascii="Times" w:hAnsi="Times"/>
          <w:b/>
        </w:rPr>
        <w:t>CONCEPT KNOWLEDGE:</w:t>
      </w:r>
    </w:p>
    <w:p w14:paraId="23560B82" w14:textId="77777777" w:rsidR="00DC6B50" w:rsidRPr="00310DA6" w:rsidRDefault="00DC6B50" w:rsidP="00DC6B50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37043293" w14:textId="5279F20D" w:rsidR="00DC6B50" w:rsidRDefault="00DC6B50" w:rsidP="00DC6B50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310DA6">
        <w:rPr>
          <w:rFonts w:ascii="Times" w:hAnsi="Times"/>
        </w:rPr>
        <w:t>Multiple Choice (</w:t>
      </w:r>
      <w:r w:rsidR="00B77513">
        <w:rPr>
          <w:rFonts w:ascii="Times" w:hAnsi="Times"/>
        </w:rPr>
        <w:t>15</w:t>
      </w:r>
      <w:r w:rsidRPr="00310DA6">
        <w:rPr>
          <w:rFonts w:ascii="Times" w:hAnsi="Times"/>
        </w:rPr>
        <w:t xml:space="preserve"> @ 2 points each)</w:t>
      </w:r>
      <w:r w:rsidRPr="00310DA6">
        <w:rPr>
          <w:rFonts w:ascii="Times" w:hAnsi="Times"/>
        </w:rPr>
        <w:tab/>
      </w:r>
      <w:r w:rsidR="0006493E">
        <w:rPr>
          <w:rFonts w:ascii="Times" w:hAnsi="Times"/>
        </w:rPr>
        <w:t>________________</w:t>
      </w:r>
      <w:r w:rsidRPr="00310DA6">
        <w:rPr>
          <w:rFonts w:ascii="Times" w:hAnsi="Times"/>
        </w:rPr>
        <w:t xml:space="preserve"> (</w:t>
      </w:r>
      <w:r w:rsidR="00B77513">
        <w:rPr>
          <w:rFonts w:ascii="Times" w:hAnsi="Times"/>
        </w:rPr>
        <w:t>3</w:t>
      </w:r>
      <w:r w:rsidR="00310DA6" w:rsidRPr="00310DA6">
        <w:rPr>
          <w:rFonts w:ascii="Times" w:hAnsi="Times"/>
        </w:rPr>
        <w:t>0</w:t>
      </w:r>
      <w:r w:rsidRPr="00310DA6">
        <w:rPr>
          <w:rFonts w:ascii="Times" w:hAnsi="Times"/>
        </w:rPr>
        <w:t xml:space="preserve"> points)</w:t>
      </w:r>
    </w:p>
    <w:p w14:paraId="2B47ABC6" w14:textId="7E835A10" w:rsidR="00B77513" w:rsidRPr="00310DA6" w:rsidRDefault="00B77513" w:rsidP="00DC6B50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Matching (10 @ 2 points each)</w:t>
      </w:r>
      <w:r>
        <w:rPr>
          <w:rFonts w:ascii="Times" w:hAnsi="Times"/>
        </w:rPr>
        <w:tab/>
        <w:t>________________ (20 points)</w:t>
      </w:r>
    </w:p>
    <w:p w14:paraId="3B073618" w14:textId="087F0D5F" w:rsidR="00DC6B50" w:rsidRDefault="00DC6B50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</w:rPr>
      </w:pPr>
    </w:p>
    <w:p w14:paraId="0D30B55B" w14:textId="77777777" w:rsidR="0009330F" w:rsidRPr="00310DA6" w:rsidRDefault="0009330F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</w:rPr>
      </w:pPr>
    </w:p>
    <w:p w14:paraId="1EB31D4C" w14:textId="77777777" w:rsidR="00DC6B50" w:rsidRPr="00310DA6" w:rsidRDefault="00DC6B50" w:rsidP="00DC6B50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310DA6">
        <w:rPr>
          <w:rFonts w:ascii="Times" w:hAnsi="Times"/>
          <w:b/>
        </w:rPr>
        <w:t>APPLICATION KNOWLEDGE:</w:t>
      </w:r>
    </w:p>
    <w:p w14:paraId="5476D3ED" w14:textId="7F82E7C7" w:rsidR="0009330F" w:rsidRDefault="00502722" w:rsidP="0009330F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 xml:space="preserve">Form </w:t>
      </w:r>
      <w:r w:rsidR="00113304">
        <w:rPr>
          <w:rFonts w:ascii="Times" w:hAnsi="Times"/>
        </w:rPr>
        <w:t>Completion</w:t>
      </w:r>
      <w:r w:rsidR="0009330F" w:rsidRPr="00310DA6">
        <w:rPr>
          <w:rFonts w:ascii="Times" w:hAnsi="Times"/>
        </w:rPr>
        <w:t xml:space="preserve"> (</w:t>
      </w:r>
      <w:r w:rsidR="00113304">
        <w:rPr>
          <w:rFonts w:ascii="Times" w:hAnsi="Times"/>
        </w:rPr>
        <w:t>5</w:t>
      </w:r>
      <w:r w:rsidR="00B77513">
        <w:rPr>
          <w:rFonts w:ascii="Times" w:hAnsi="Times"/>
        </w:rPr>
        <w:t>0</w:t>
      </w:r>
      <w:r w:rsidR="0009330F" w:rsidRPr="00310DA6">
        <w:rPr>
          <w:rFonts w:ascii="Times" w:hAnsi="Times"/>
        </w:rPr>
        <w:t xml:space="preserve"> @ </w:t>
      </w:r>
      <w:r w:rsidR="00706D4A">
        <w:rPr>
          <w:rFonts w:ascii="Times" w:hAnsi="Times"/>
        </w:rPr>
        <w:t>1</w:t>
      </w:r>
      <w:r w:rsidR="0009330F" w:rsidRPr="00310DA6">
        <w:rPr>
          <w:rFonts w:ascii="Times" w:hAnsi="Times"/>
        </w:rPr>
        <w:t xml:space="preserve"> point each)</w:t>
      </w:r>
      <w:r w:rsidR="0009330F" w:rsidRPr="00310DA6">
        <w:rPr>
          <w:rFonts w:ascii="Times" w:hAnsi="Times"/>
        </w:rPr>
        <w:tab/>
      </w:r>
      <w:r w:rsidR="0009330F">
        <w:rPr>
          <w:rFonts w:ascii="Times" w:hAnsi="Times"/>
        </w:rPr>
        <w:t>________________</w:t>
      </w:r>
      <w:r w:rsidR="0009330F" w:rsidRPr="00310DA6">
        <w:rPr>
          <w:rFonts w:ascii="Times" w:hAnsi="Times"/>
        </w:rPr>
        <w:t xml:space="preserve"> (</w:t>
      </w:r>
      <w:r w:rsidR="00113304">
        <w:rPr>
          <w:rFonts w:ascii="Times" w:hAnsi="Times"/>
        </w:rPr>
        <w:t>5</w:t>
      </w:r>
      <w:r w:rsidR="00B77513">
        <w:rPr>
          <w:rFonts w:ascii="Times" w:hAnsi="Times"/>
        </w:rPr>
        <w:t>0</w:t>
      </w:r>
      <w:r w:rsidR="0009330F" w:rsidRPr="00310DA6">
        <w:rPr>
          <w:rFonts w:ascii="Times" w:hAnsi="Times"/>
        </w:rPr>
        <w:t xml:space="preserve"> points)</w:t>
      </w:r>
    </w:p>
    <w:p w14:paraId="0AA9C575" w14:textId="77777777" w:rsidR="00732CE7" w:rsidRDefault="00732CE7" w:rsidP="00732CE7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</w:rPr>
      </w:pPr>
    </w:p>
    <w:p w14:paraId="7B57DBB8" w14:textId="730EB98B" w:rsidR="00732CE7" w:rsidRPr="00310DA6" w:rsidRDefault="00732CE7" w:rsidP="00732CE7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>
        <w:rPr>
          <w:rFonts w:ascii="Times" w:hAnsi="Times"/>
          <w:b/>
        </w:rPr>
        <w:t>TOTAL POINTS</w:t>
      </w:r>
      <w:r w:rsidRPr="00310DA6">
        <w:rPr>
          <w:rFonts w:ascii="Times" w:hAnsi="Times"/>
          <w:b/>
        </w:rPr>
        <w:t>:</w:t>
      </w:r>
    </w:p>
    <w:p w14:paraId="74951382" w14:textId="2D4817FB" w:rsidR="00732CE7" w:rsidRDefault="00732CE7" w:rsidP="00732CE7">
      <w:pPr>
        <w:tabs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</w:rPr>
      </w:pPr>
      <w:r w:rsidRPr="00310DA6">
        <w:rPr>
          <w:rFonts w:ascii="Times" w:hAnsi="Times"/>
        </w:rPr>
        <w:tab/>
      </w:r>
      <w:r>
        <w:rPr>
          <w:rFonts w:ascii="Times" w:hAnsi="Times"/>
        </w:rPr>
        <w:t>________________</w:t>
      </w:r>
      <w:r w:rsidRPr="00310DA6">
        <w:rPr>
          <w:rFonts w:ascii="Times" w:hAnsi="Times"/>
        </w:rPr>
        <w:t xml:space="preserve"> (</w:t>
      </w:r>
      <w:r>
        <w:rPr>
          <w:rFonts w:ascii="Times" w:hAnsi="Times"/>
        </w:rPr>
        <w:t>100</w:t>
      </w:r>
      <w:r w:rsidRPr="00310DA6">
        <w:rPr>
          <w:rFonts w:ascii="Times" w:hAnsi="Times"/>
        </w:rPr>
        <w:t xml:space="preserve"> points)</w:t>
      </w:r>
    </w:p>
    <w:p w14:paraId="0FB8A5BF" w14:textId="77777777" w:rsidR="0009330F" w:rsidRDefault="0009330F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68F72E53" w14:textId="77777777" w:rsidR="0009330F" w:rsidRDefault="0009330F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4066515" w14:textId="0FE8970B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09330F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7460A7A0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B0B8C87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51AE3FF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33A97605" w14:textId="77777777" w:rsidR="000B1B6A" w:rsidRPr="003C62FA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7216321" w14:textId="24EF6B93" w:rsidR="000B1B6A" w:rsidRPr="003C62FA" w:rsidRDefault="00197C2C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</w:t>
      </w:r>
      <w:r w:rsidR="000B1B6A" w:rsidRPr="003C62FA">
        <w:rPr>
          <w:rFonts w:ascii="Times New Roman" w:hAnsi="Times New Roman" w:cs="Times New Roman"/>
          <w:sz w:val="24"/>
          <w:szCs w:val="24"/>
        </w:rPr>
        <w:t xml:space="preserve"> must hand in this test booklet and all printouts</w:t>
      </w:r>
      <w:r w:rsidR="00B55C13">
        <w:rPr>
          <w:rFonts w:ascii="Times New Roman" w:hAnsi="Times New Roman" w:cs="Times New Roman"/>
          <w:sz w:val="24"/>
          <w:szCs w:val="24"/>
        </w:rPr>
        <w:t>,</w:t>
      </w:r>
      <w:r w:rsidR="000B1B6A" w:rsidRPr="003C62FA">
        <w:rPr>
          <w:rFonts w:ascii="Times New Roman" w:hAnsi="Times New Roman" w:cs="Times New Roman"/>
          <w:sz w:val="24"/>
          <w:szCs w:val="24"/>
        </w:rPr>
        <w:t xml:space="preserve"> if any. Failure to do so will result in disqualification.</w:t>
      </w:r>
    </w:p>
    <w:p w14:paraId="26E49D24" w14:textId="77777777" w:rsidR="000B1B6A" w:rsidRPr="003C62FA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344105"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2B6D31BD" w14:textId="45D1A7C1" w:rsidR="000B1B6A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171D8303" w14:textId="526EB79A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7C8670F3" w14:textId="2A332507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0720463A" w14:textId="65E346A8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5B1A89A0" w14:textId="00170D41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0F643602" w14:textId="6D94D401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019613DE" w14:textId="42BE9580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47A39C0" w14:textId="46A7AF47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29FC179A" w14:textId="2161EBFE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44A738DA" w14:textId="10E4ECAD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39585C66" w14:textId="501D30D7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0AE78A1E" w14:textId="54A2B4C4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00FD9CF9" w14:textId="1475C67A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054BE1EF" w14:textId="729DBF84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28C9119B" w14:textId="4E52215B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3FD67A59" w14:textId="60F4C64B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29681CB0" w14:textId="358ACBC9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28B8A3EE" w14:textId="77777777" w:rsidR="00197C2C" w:rsidRDefault="00197C2C" w:rsidP="002F4199">
      <w:pPr>
        <w:rPr>
          <w:rFonts w:ascii="Times New Roman" w:hAnsi="Times New Roman" w:cs="Times New Roman"/>
          <w:sz w:val="24"/>
          <w:szCs w:val="24"/>
        </w:rPr>
      </w:pPr>
    </w:p>
    <w:p w14:paraId="105FC7CC" w14:textId="07FFAA54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76361581" w14:textId="23251D14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61D93D77" w14:textId="5712AF88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4841178D" w14:textId="617EF2F4" w:rsidR="00014148" w:rsidRPr="00732CE7" w:rsidRDefault="00732CE7" w:rsidP="002F41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32CE7">
        <w:rPr>
          <w:rFonts w:ascii="Times New Roman" w:hAnsi="Times New Roman" w:cs="Times New Roman"/>
          <w:b/>
          <w:bCs/>
          <w:sz w:val="24"/>
          <w:szCs w:val="24"/>
        </w:rPr>
        <w:lastRenderedPageBreak/>
        <w:t>Multiple Choice</w:t>
      </w:r>
      <w:r w:rsidR="00197C2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97C2C" w:rsidRPr="00197C2C">
        <w:rPr>
          <w:rFonts w:ascii="Times New Roman" w:hAnsi="Times New Roman" w:cs="Times New Roman"/>
          <w:bCs/>
          <w:sz w:val="24"/>
          <w:szCs w:val="24"/>
        </w:rPr>
        <w:t xml:space="preserve">Select the letter that </w:t>
      </w:r>
      <w:r w:rsidR="00197C2C" w:rsidRPr="00197C2C">
        <w:rPr>
          <w:rFonts w:ascii="Times New Roman" w:hAnsi="Times New Roman" w:cs="Times New Roman"/>
          <w:bCs/>
          <w:i/>
          <w:sz w:val="24"/>
          <w:szCs w:val="24"/>
        </w:rPr>
        <w:t>best</w:t>
      </w:r>
      <w:r w:rsidR="00197C2C" w:rsidRPr="00197C2C">
        <w:rPr>
          <w:rFonts w:ascii="Times New Roman" w:hAnsi="Times New Roman" w:cs="Times New Roman"/>
          <w:bCs/>
          <w:sz w:val="24"/>
          <w:szCs w:val="24"/>
        </w:rPr>
        <w:t xml:space="preserve"> answers the question.</w:t>
      </w:r>
    </w:p>
    <w:p w14:paraId="535FE638" w14:textId="6AC7F079" w:rsidR="002F4199" w:rsidRPr="002F4199" w:rsidRDefault="00942F80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insurance that is provided through an employer is known as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210FDDB8" w14:textId="3C23E0F2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2F4199" w:rsidRPr="002F4199">
        <w:rPr>
          <w:rFonts w:ascii="Times New Roman" w:hAnsi="Times New Roman" w:cs="Times New Roman"/>
          <w:sz w:val="24"/>
          <w:szCs w:val="24"/>
        </w:rPr>
        <w:t>overnment sponsored</w:t>
      </w:r>
    </w:p>
    <w:p w14:paraId="78B99A7B" w14:textId="4B8DF7F9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F4199" w:rsidRPr="002F4199">
        <w:rPr>
          <w:rFonts w:ascii="Times New Roman" w:hAnsi="Times New Roman" w:cs="Times New Roman"/>
          <w:sz w:val="24"/>
          <w:szCs w:val="24"/>
        </w:rPr>
        <w:t>ompany sponsored</w:t>
      </w:r>
    </w:p>
    <w:p w14:paraId="03685B32" w14:textId="06AF5EAD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F4199" w:rsidRPr="002F4199">
        <w:rPr>
          <w:rFonts w:ascii="Times New Roman" w:hAnsi="Times New Roman" w:cs="Times New Roman"/>
          <w:sz w:val="24"/>
          <w:szCs w:val="24"/>
        </w:rPr>
        <w:t>arent sponsored</w:t>
      </w:r>
    </w:p>
    <w:p w14:paraId="557F400A" w14:textId="07A8356C" w:rsid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2F4199" w:rsidRPr="002F4199">
        <w:rPr>
          <w:rFonts w:ascii="Times New Roman" w:hAnsi="Times New Roman" w:cs="Times New Roman"/>
          <w:sz w:val="24"/>
          <w:szCs w:val="24"/>
        </w:rPr>
        <w:t>ndividual sponsored</w:t>
      </w:r>
    </w:p>
    <w:p w14:paraId="2B85772B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DC8A64A" w14:textId="1DF009B5" w:rsidR="002F4199" w:rsidRPr="002F4199" w:rsidRDefault="00274DAB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purpose of health insurance is to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65A01283" w14:textId="24537F6F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274DAB">
        <w:rPr>
          <w:rFonts w:ascii="Times New Roman" w:hAnsi="Times New Roman" w:cs="Times New Roman"/>
          <w:sz w:val="24"/>
          <w:szCs w:val="24"/>
        </w:rPr>
        <w:t>elp pay for the cost of healthcare services</w:t>
      </w:r>
    </w:p>
    <w:p w14:paraId="48F31D2E" w14:textId="5B97A016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274DAB">
        <w:rPr>
          <w:rFonts w:ascii="Times New Roman" w:hAnsi="Times New Roman" w:cs="Times New Roman"/>
          <w:sz w:val="24"/>
          <w:szCs w:val="24"/>
        </w:rPr>
        <w:t>eep the patient healthy</w:t>
      </w:r>
    </w:p>
    <w:p w14:paraId="31B355A3" w14:textId="0162F397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74DAB">
        <w:rPr>
          <w:rFonts w:ascii="Times New Roman" w:hAnsi="Times New Roman" w:cs="Times New Roman"/>
          <w:sz w:val="24"/>
          <w:szCs w:val="24"/>
        </w:rPr>
        <w:t>rovide access to healthcare</w:t>
      </w:r>
    </w:p>
    <w:p w14:paraId="47E92595" w14:textId="1953D5E6" w:rsid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F4199" w:rsidRPr="002F4199">
        <w:rPr>
          <w:rFonts w:ascii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hAnsi="Times New Roman" w:cs="Times New Roman"/>
          <w:sz w:val="24"/>
          <w:szCs w:val="24"/>
        </w:rPr>
        <w:t>are correct</w:t>
      </w:r>
    </w:p>
    <w:p w14:paraId="63DA76EA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6539706" w14:textId="524EB14A" w:rsidR="002F4199" w:rsidRPr="002F4199" w:rsidRDefault="00894E1A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Coinsurance is what a patient pays for a covered healthcare service, AFTER their deductible is met.</w:t>
      </w:r>
    </w:p>
    <w:p w14:paraId="5FD5AF79" w14:textId="77777777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True</w:t>
      </w:r>
    </w:p>
    <w:p w14:paraId="23B99D2F" w14:textId="185DC7A5" w:rsid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60C0CC7F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2CFE0F4" w14:textId="5E271505" w:rsidR="002F4199" w:rsidRPr="002F4199" w:rsidRDefault="00894E1A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authorizations are required for all healthcare services.</w:t>
      </w:r>
    </w:p>
    <w:p w14:paraId="1BF5B20E" w14:textId="77777777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True</w:t>
      </w:r>
    </w:p>
    <w:p w14:paraId="3BBC8C84" w14:textId="57AF9E11" w:rsid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False</w:t>
      </w:r>
    </w:p>
    <w:p w14:paraId="074FE054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B677E17" w14:textId="308AFD2F" w:rsidR="002F4199" w:rsidRPr="002F4199" w:rsidRDefault="00894E1A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 patient has a $20 copay for all offi</w:t>
      </w:r>
      <w:r w:rsidR="00AF4550">
        <w:rPr>
          <w:rFonts w:ascii="Times New Roman" w:hAnsi="Times New Roman" w:cs="Times New Roman"/>
          <w:sz w:val="24"/>
          <w:szCs w:val="24"/>
        </w:rPr>
        <w:t>ce visits, and a 20% coinsurance for all procedures. What would a patient pay for an office visit with a $500 procedure?</w:t>
      </w:r>
    </w:p>
    <w:p w14:paraId="5C5D25E6" w14:textId="1B1E05A8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F4550">
        <w:rPr>
          <w:rFonts w:ascii="Times New Roman" w:hAnsi="Times New Roman" w:cs="Times New Roman"/>
          <w:sz w:val="24"/>
          <w:szCs w:val="24"/>
        </w:rPr>
        <w:t>80</w:t>
      </w:r>
    </w:p>
    <w:p w14:paraId="7C83D7D2" w14:textId="56D64FBC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F4550">
        <w:rPr>
          <w:rFonts w:ascii="Times New Roman" w:hAnsi="Times New Roman" w:cs="Times New Roman"/>
          <w:sz w:val="24"/>
          <w:szCs w:val="24"/>
        </w:rPr>
        <w:t>100</w:t>
      </w:r>
    </w:p>
    <w:p w14:paraId="68FB8960" w14:textId="6B5D359B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F4550">
        <w:rPr>
          <w:rFonts w:ascii="Times New Roman" w:hAnsi="Times New Roman" w:cs="Times New Roman"/>
          <w:sz w:val="24"/>
          <w:szCs w:val="24"/>
        </w:rPr>
        <w:t>120</w:t>
      </w:r>
    </w:p>
    <w:p w14:paraId="14D20BE8" w14:textId="75D1CEC3" w:rsid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$1</w:t>
      </w:r>
      <w:r w:rsidR="00AF4550">
        <w:rPr>
          <w:rFonts w:ascii="Times New Roman" w:hAnsi="Times New Roman" w:cs="Times New Roman"/>
          <w:sz w:val="24"/>
          <w:szCs w:val="24"/>
        </w:rPr>
        <w:t>40</w:t>
      </w:r>
    </w:p>
    <w:p w14:paraId="19C998EC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91F8990" w14:textId="71B53F1C" w:rsidR="002F4199" w:rsidRPr="002F4199" w:rsidRDefault="00AF4550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an insurance company reviews a proposed healthcare service before that service is provided</w:t>
      </w:r>
      <w:r w:rsidR="00160B4E">
        <w:rPr>
          <w:rFonts w:ascii="Times New Roman" w:hAnsi="Times New Roman" w:cs="Times New Roman"/>
          <w:sz w:val="24"/>
          <w:szCs w:val="24"/>
        </w:rPr>
        <w:t>, and then provides an approval or denial for that service, this is called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29ED41B0" w14:textId="554688C2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160B4E">
        <w:rPr>
          <w:rFonts w:ascii="Times New Roman" w:hAnsi="Times New Roman" w:cs="Times New Roman"/>
          <w:sz w:val="24"/>
          <w:szCs w:val="24"/>
        </w:rPr>
        <w:t>eview</w:t>
      </w:r>
    </w:p>
    <w:p w14:paraId="0DFDD7C1" w14:textId="18ECE2F7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60B4E">
        <w:rPr>
          <w:rFonts w:ascii="Times New Roman" w:hAnsi="Times New Roman" w:cs="Times New Roman"/>
          <w:sz w:val="24"/>
          <w:szCs w:val="24"/>
        </w:rPr>
        <w:t xml:space="preserve">rior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60B4E">
        <w:rPr>
          <w:rFonts w:ascii="Times New Roman" w:hAnsi="Times New Roman" w:cs="Times New Roman"/>
          <w:sz w:val="24"/>
          <w:szCs w:val="24"/>
        </w:rPr>
        <w:t xml:space="preserve">uthorization </w:t>
      </w:r>
    </w:p>
    <w:p w14:paraId="5E4AC048" w14:textId="6818BEB2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60B4E">
        <w:rPr>
          <w:rFonts w:ascii="Times New Roman" w:hAnsi="Times New Roman" w:cs="Times New Roman"/>
          <w:sz w:val="24"/>
          <w:szCs w:val="24"/>
        </w:rPr>
        <w:t xml:space="preserve">nsurance </w:t>
      </w:r>
      <w:r>
        <w:rPr>
          <w:rFonts w:ascii="Times New Roman" w:hAnsi="Times New Roman" w:cs="Times New Roman"/>
          <w:sz w:val="24"/>
          <w:szCs w:val="24"/>
        </w:rPr>
        <w:t>p</w:t>
      </w:r>
      <w:r w:rsidR="00160B4E">
        <w:rPr>
          <w:rFonts w:ascii="Times New Roman" w:hAnsi="Times New Roman" w:cs="Times New Roman"/>
          <w:sz w:val="24"/>
          <w:szCs w:val="24"/>
        </w:rPr>
        <w:t>rocess</w:t>
      </w:r>
    </w:p>
    <w:p w14:paraId="74BF7AB2" w14:textId="7901F73A" w:rsid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a review and prior authorization</w:t>
      </w:r>
    </w:p>
    <w:p w14:paraId="4C0BB3CC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0D2F81F" w14:textId="5255CF72" w:rsidR="002F4199" w:rsidRPr="002F4199" w:rsidRDefault="00160B4E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Medical records can be accessed by which of the following individuals?</w:t>
      </w:r>
    </w:p>
    <w:p w14:paraId="6885A808" w14:textId="4F216D06" w:rsidR="002F4199" w:rsidRPr="002F4199" w:rsidRDefault="00160B4E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patient</w:t>
      </w:r>
    </w:p>
    <w:p w14:paraId="6A8C34F6" w14:textId="401C126D" w:rsidR="002F4199" w:rsidRPr="002F4199" w:rsidRDefault="00160B4E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patient’s representative</w:t>
      </w:r>
    </w:p>
    <w:p w14:paraId="1FD8BD73" w14:textId="54ED538E" w:rsidR="002F4199" w:rsidRPr="002F4199" w:rsidRDefault="00160B4E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Healthcare providers involved in the patient’s care</w:t>
      </w:r>
    </w:p>
    <w:p w14:paraId="58E8B6D3" w14:textId="336BFC8C" w:rsidR="002F4199" w:rsidRDefault="00160B4E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197C2C">
        <w:rPr>
          <w:rFonts w:ascii="Times New Roman" w:hAnsi="Times New Roman" w:cs="Times New Roman"/>
          <w:sz w:val="24"/>
          <w:szCs w:val="24"/>
        </w:rPr>
        <w:t>are correct</w:t>
      </w:r>
    </w:p>
    <w:p w14:paraId="51D9B59F" w14:textId="18274EB1" w:rsid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7028822" w14:textId="23A41B7A" w:rsidR="00197C2C" w:rsidRDefault="00197C2C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9BEE372" w14:textId="38E838DE" w:rsidR="00197C2C" w:rsidRDefault="00197C2C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FDA6E3F" w14:textId="5457F717" w:rsidR="00197C2C" w:rsidRDefault="00197C2C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2BA9284" w14:textId="7A3024E0" w:rsidR="002F4199" w:rsidRPr="002F4199" w:rsidRDefault="00160B4E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Cost-share refers to</w:t>
      </w:r>
      <w:r w:rsidR="00197C2C">
        <w:rPr>
          <w:rFonts w:ascii="Times New Roman" w:hAnsi="Times New Roman" w:cs="Times New Roman"/>
          <w:sz w:val="24"/>
          <w:szCs w:val="24"/>
        </w:rPr>
        <w:t xml:space="preserve"> the _______.</w:t>
      </w:r>
    </w:p>
    <w:p w14:paraId="7A93D84C" w14:textId="713E607D" w:rsidR="002F4199" w:rsidRPr="002F4199" w:rsidRDefault="00160B4E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</w:rPr>
        <w:t>amount insurance pays towards covered health services</w:t>
      </w:r>
    </w:p>
    <w:p w14:paraId="14DDCFAD" w14:textId="4D13FC79" w:rsidR="002F4199" w:rsidRPr="002F4199" w:rsidRDefault="00160B4E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 the patient pays towards covered health services</w:t>
      </w:r>
    </w:p>
    <w:p w14:paraId="1C74E143" w14:textId="747545C6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</w:t>
      </w:r>
      <w:r w:rsidR="00160B4E">
        <w:rPr>
          <w:rFonts w:ascii="Times New Roman" w:hAnsi="Times New Roman" w:cs="Times New Roman"/>
          <w:sz w:val="24"/>
          <w:szCs w:val="24"/>
        </w:rPr>
        <w:t>amount paid by patient and insurance towards health services</w:t>
      </w:r>
    </w:p>
    <w:p w14:paraId="4AF290C5" w14:textId="1D393F8E" w:rsid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60B4E">
        <w:rPr>
          <w:rFonts w:ascii="Times New Roman" w:hAnsi="Times New Roman" w:cs="Times New Roman"/>
          <w:sz w:val="24"/>
          <w:szCs w:val="24"/>
        </w:rPr>
        <w:t>otal amount billed by a healthcare provider for health services</w:t>
      </w:r>
    </w:p>
    <w:p w14:paraId="3847E52E" w14:textId="77777777" w:rsidR="00197C2C" w:rsidRPr="002F4199" w:rsidRDefault="00197C2C" w:rsidP="00197C2C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6A8AFB4" w14:textId="718BBA92" w:rsidR="002F4199" w:rsidRPr="002F4199" w:rsidRDefault="00A46A63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F4199" w:rsidRPr="002F4199">
        <w:rPr>
          <w:rFonts w:ascii="Times New Roman" w:hAnsi="Times New Roman" w:cs="Times New Roman"/>
          <w:sz w:val="24"/>
          <w:szCs w:val="24"/>
        </w:rPr>
        <w:t xml:space="preserve"> patient has a $1,000 deductible and a </w:t>
      </w:r>
      <w:r w:rsidR="00160B4E">
        <w:rPr>
          <w:rFonts w:ascii="Times New Roman" w:hAnsi="Times New Roman" w:cs="Times New Roman"/>
          <w:sz w:val="24"/>
          <w:szCs w:val="24"/>
        </w:rPr>
        <w:t>3</w:t>
      </w:r>
      <w:r w:rsidR="002F4199" w:rsidRPr="002F4199">
        <w:rPr>
          <w:rFonts w:ascii="Times New Roman" w:hAnsi="Times New Roman" w:cs="Times New Roman"/>
          <w:sz w:val="24"/>
          <w:szCs w:val="24"/>
        </w:rPr>
        <w:t>0% coinsurance for a $</w:t>
      </w:r>
      <w:r>
        <w:rPr>
          <w:rFonts w:ascii="Times New Roman" w:hAnsi="Times New Roman" w:cs="Times New Roman"/>
          <w:sz w:val="24"/>
          <w:szCs w:val="24"/>
        </w:rPr>
        <w:t>10</w:t>
      </w:r>
      <w:r w:rsidR="002F4199" w:rsidRPr="002F4199">
        <w:rPr>
          <w:rFonts w:ascii="Times New Roman" w:hAnsi="Times New Roman" w:cs="Times New Roman"/>
          <w:sz w:val="24"/>
          <w:szCs w:val="24"/>
        </w:rPr>
        <w:t xml:space="preserve">,000 covered procedure. How much must the patient pay </w:t>
      </w:r>
      <w:r>
        <w:rPr>
          <w:rFonts w:ascii="Times New Roman" w:hAnsi="Times New Roman" w:cs="Times New Roman"/>
          <w:sz w:val="24"/>
          <w:szCs w:val="24"/>
        </w:rPr>
        <w:t>for this procedure</w:t>
      </w:r>
      <w:r w:rsidR="002F4199" w:rsidRPr="002F4199">
        <w:rPr>
          <w:rFonts w:ascii="Times New Roman" w:hAnsi="Times New Roman" w:cs="Times New Roman"/>
          <w:sz w:val="24"/>
          <w:szCs w:val="24"/>
        </w:rPr>
        <w:t>?</w:t>
      </w:r>
    </w:p>
    <w:p w14:paraId="206979F0" w14:textId="786CD3A4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46A63">
        <w:rPr>
          <w:rFonts w:ascii="Times New Roman" w:hAnsi="Times New Roman" w:cs="Times New Roman"/>
          <w:sz w:val="24"/>
          <w:szCs w:val="24"/>
        </w:rPr>
        <w:t>3,700</w:t>
      </w:r>
    </w:p>
    <w:p w14:paraId="0977B519" w14:textId="5D43E00D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46A63">
        <w:rPr>
          <w:rFonts w:ascii="Times New Roman" w:hAnsi="Times New Roman" w:cs="Times New Roman"/>
          <w:sz w:val="24"/>
          <w:szCs w:val="24"/>
        </w:rPr>
        <w:t>2,700</w:t>
      </w:r>
    </w:p>
    <w:p w14:paraId="506B2971" w14:textId="31D61F32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46A63">
        <w:rPr>
          <w:rFonts w:ascii="Times New Roman" w:hAnsi="Times New Roman" w:cs="Times New Roman"/>
          <w:sz w:val="24"/>
          <w:szCs w:val="24"/>
        </w:rPr>
        <w:t>4,000</w:t>
      </w:r>
    </w:p>
    <w:p w14:paraId="3A21B815" w14:textId="79782633" w:rsid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$</w:t>
      </w:r>
      <w:r w:rsidR="00A46A63">
        <w:rPr>
          <w:rFonts w:ascii="Times New Roman" w:hAnsi="Times New Roman" w:cs="Times New Roman"/>
          <w:sz w:val="24"/>
          <w:szCs w:val="24"/>
        </w:rPr>
        <w:t>3,000</w:t>
      </w:r>
    </w:p>
    <w:p w14:paraId="62D01ABB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18"/>
          <w:szCs w:val="24"/>
        </w:rPr>
      </w:pPr>
    </w:p>
    <w:p w14:paraId="3A9FC3EA" w14:textId="4AA8C524" w:rsidR="002F4199" w:rsidRPr="002F4199" w:rsidRDefault="00A46A63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form CMS 1500 is used to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550A8646" w14:textId="12E2760A" w:rsidR="00A46A63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46A63">
        <w:rPr>
          <w:rFonts w:ascii="Times New Roman" w:hAnsi="Times New Roman" w:cs="Times New Roman"/>
          <w:sz w:val="24"/>
          <w:szCs w:val="24"/>
        </w:rPr>
        <w:t>ubmit medical records to insurance companies</w:t>
      </w:r>
    </w:p>
    <w:p w14:paraId="1E2BAA06" w14:textId="20CC5769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46A63">
        <w:rPr>
          <w:rFonts w:ascii="Times New Roman" w:hAnsi="Times New Roman" w:cs="Times New Roman"/>
          <w:sz w:val="24"/>
          <w:szCs w:val="24"/>
        </w:rPr>
        <w:t>ubmit claims to insurance companies</w:t>
      </w:r>
    </w:p>
    <w:p w14:paraId="0C265CA2" w14:textId="42D025A7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46A63">
        <w:rPr>
          <w:rFonts w:ascii="Times New Roman" w:hAnsi="Times New Roman" w:cs="Times New Roman"/>
          <w:sz w:val="24"/>
          <w:szCs w:val="24"/>
        </w:rPr>
        <w:t>rocess lab results</w:t>
      </w:r>
    </w:p>
    <w:p w14:paraId="0F0E4E4D" w14:textId="2BDCE79A" w:rsid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 xml:space="preserve">None of </w:t>
      </w:r>
      <w:r w:rsidR="00197C2C">
        <w:rPr>
          <w:rFonts w:ascii="Times New Roman" w:hAnsi="Times New Roman" w:cs="Times New Roman"/>
          <w:sz w:val="24"/>
          <w:szCs w:val="24"/>
        </w:rPr>
        <w:t>these are correct</w:t>
      </w:r>
    </w:p>
    <w:p w14:paraId="7588EC5B" w14:textId="0B106563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E05885" w14:textId="018844E3" w:rsidR="002F4199" w:rsidRPr="002F4199" w:rsidRDefault="00555F45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patient is considered an “inpatient” at a healthcare facility when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59B0AABA" w14:textId="01396108" w:rsidR="002F4199" w:rsidRPr="002F4199" w:rsidRDefault="00555F45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doctor has checked them in</w:t>
      </w:r>
    </w:p>
    <w:p w14:paraId="69927530" w14:textId="154A159E" w:rsidR="002F4199" w:rsidRPr="002F4199" w:rsidRDefault="00555F45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patient stays overnight at a healthcare facility</w:t>
      </w:r>
    </w:p>
    <w:p w14:paraId="32A6A78D" w14:textId="4803EB23" w:rsidR="002F4199" w:rsidRPr="002F4199" w:rsidRDefault="00555F45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patient goes to the emergency room</w:t>
      </w:r>
    </w:p>
    <w:p w14:paraId="3E76A264" w14:textId="350183F1" w:rsidR="002F4199" w:rsidRDefault="00555F45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doctor classifies them as inpatient</w:t>
      </w:r>
    </w:p>
    <w:p w14:paraId="3C4E95F0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0"/>
          <w:szCs w:val="24"/>
        </w:rPr>
      </w:pPr>
    </w:p>
    <w:p w14:paraId="6840ABD2" w14:textId="053E4009" w:rsidR="002F4199" w:rsidRPr="002F4199" w:rsidRDefault="0085046C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of service codes are used to designate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140C7ACC" w14:textId="77730C36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5046C">
        <w:rPr>
          <w:rFonts w:ascii="Times New Roman" w:hAnsi="Times New Roman" w:cs="Times New Roman"/>
          <w:sz w:val="24"/>
          <w:szCs w:val="24"/>
        </w:rPr>
        <w:t>here healthcare services took place</w:t>
      </w:r>
    </w:p>
    <w:p w14:paraId="3DCF9FFA" w14:textId="26DDD742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5046C">
        <w:rPr>
          <w:rFonts w:ascii="Times New Roman" w:hAnsi="Times New Roman" w:cs="Times New Roman"/>
          <w:sz w:val="24"/>
          <w:szCs w:val="24"/>
        </w:rPr>
        <w:t>here a surgery is scheduled</w:t>
      </w:r>
    </w:p>
    <w:p w14:paraId="613918AE" w14:textId="74D1B24E" w:rsidR="002F4199" w:rsidRP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5046C">
        <w:rPr>
          <w:rFonts w:ascii="Times New Roman" w:hAnsi="Times New Roman" w:cs="Times New Roman"/>
          <w:sz w:val="24"/>
          <w:szCs w:val="24"/>
        </w:rPr>
        <w:t>here a patient’s home is located</w:t>
      </w:r>
    </w:p>
    <w:p w14:paraId="6674A366" w14:textId="07B8B7D5" w:rsidR="002F4199" w:rsidRDefault="00197C2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85046C">
        <w:rPr>
          <w:rFonts w:ascii="Times New Roman" w:hAnsi="Times New Roman" w:cs="Times New Roman"/>
          <w:sz w:val="24"/>
          <w:szCs w:val="24"/>
        </w:rPr>
        <w:t>one</w:t>
      </w:r>
      <w:r w:rsidR="002F4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these are correct</w:t>
      </w:r>
    </w:p>
    <w:p w14:paraId="5C039366" w14:textId="77777777" w:rsidR="002F4199" w:rsidRPr="002F4199" w:rsidRDefault="002F4199" w:rsidP="002F4199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Cs w:val="24"/>
        </w:rPr>
      </w:pPr>
    </w:p>
    <w:p w14:paraId="23AD783E" w14:textId="711B7F76" w:rsidR="002F4199" w:rsidRPr="002F4199" w:rsidRDefault="002F4199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 xml:space="preserve"> </w:t>
      </w:r>
      <w:r w:rsidR="0085046C">
        <w:rPr>
          <w:rFonts w:ascii="Times New Roman" w:hAnsi="Times New Roman" w:cs="Times New Roman"/>
          <w:sz w:val="24"/>
          <w:szCs w:val="24"/>
        </w:rPr>
        <w:t>A patient can be billed a copay, coinsurance, and deductible for the same healthcare service.</w:t>
      </w:r>
    </w:p>
    <w:p w14:paraId="50EAA37C" w14:textId="29AC4D26" w:rsidR="002F4199" w:rsidRPr="002F4199" w:rsidRDefault="0085046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548EB864" w14:textId="6261F463" w:rsidR="002F4199" w:rsidRPr="002F4199" w:rsidRDefault="0085046C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4B1B3E52" w14:textId="77777777" w:rsidR="002F4199" w:rsidRPr="002F4199" w:rsidRDefault="002F4199" w:rsidP="002F4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3EEBD" w14:textId="4B736B25" w:rsidR="002F4199" w:rsidRPr="002F4199" w:rsidRDefault="002F4199" w:rsidP="002F4199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 xml:space="preserve"> </w:t>
      </w:r>
      <w:r w:rsidR="0085046C">
        <w:rPr>
          <w:rFonts w:ascii="Times New Roman" w:hAnsi="Times New Roman" w:cs="Times New Roman"/>
          <w:sz w:val="24"/>
          <w:szCs w:val="24"/>
        </w:rPr>
        <w:t>Secondary</w:t>
      </w:r>
      <w:r w:rsidRPr="002F4199">
        <w:rPr>
          <w:rFonts w:ascii="Times New Roman" w:hAnsi="Times New Roman" w:cs="Times New Roman"/>
          <w:sz w:val="24"/>
          <w:szCs w:val="24"/>
        </w:rPr>
        <w:t xml:space="preserve"> insurance </w:t>
      </w:r>
      <w:r w:rsidR="0085046C">
        <w:rPr>
          <w:rFonts w:ascii="Times New Roman" w:hAnsi="Times New Roman" w:cs="Times New Roman"/>
          <w:sz w:val="24"/>
          <w:szCs w:val="24"/>
        </w:rPr>
        <w:t>means that the patient has only one insurance plan.</w:t>
      </w:r>
      <w:r w:rsidRPr="002F41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A7997" w14:textId="77777777" w:rsidR="002F4199" w:rsidRP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>True</w:t>
      </w:r>
    </w:p>
    <w:p w14:paraId="6B3760C8" w14:textId="41F28535" w:rsidR="002F4199" w:rsidRDefault="002F4199" w:rsidP="002F4199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199"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0A612D5C" w14:textId="77777777" w:rsidR="002F4199" w:rsidRPr="002F4199" w:rsidRDefault="002F4199" w:rsidP="002F41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1CB538" w14:textId="2704DC3A" w:rsidR="002F4199" w:rsidRDefault="00AB7D91" w:rsidP="0050272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Revenue Cycle Management refers to</w:t>
      </w:r>
      <w:r w:rsidR="00197C2C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5C288CF8" w14:textId="3B968AD7" w:rsidR="00AB7D91" w:rsidRDefault="00197C2C" w:rsidP="00AB7D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B7D91">
        <w:rPr>
          <w:rFonts w:ascii="Times New Roman" w:hAnsi="Times New Roman" w:cs="Times New Roman"/>
          <w:sz w:val="24"/>
          <w:szCs w:val="24"/>
        </w:rPr>
        <w:t xml:space="preserve"> financial process that tracks patient accounts from initial registration to final balance payment</w:t>
      </w:r>
    </w:p>
    <w:p w14:paraId="36D26FC8" w14:textId="10FE3FFC" w:rsidR="00AB7D91" w:rsidRDefault="00197C2C" w:rsidP="00AB7D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B7D91">
        <w:rPr>
          <w:rFonts w:ascii="Times New Roman" w:hAnsi="Times New Roman" w:cs="Times New Roman"/>
          <w:sz w:val="24"/>
          <w:szCs w:val="24"/>
        </w:rPr>
        <w:t xml:space="preserve"> financial process that tracks money received by a physician’s office</w:t>
      </w:r>
    </w:p>
    <w:p w14:paraId="07E188EA" w14:textId="0F558F65" w:rsidR="00BB1EE4" w:rsidRDefault="00197C2C" w:rsidP="00AB7D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B1EE4">
        <w:rPr>
          <w:rFonts w:ascii="Times New Roman" w:hAnsi="Times New Roman" w:cs="Times New Roman"/>
          <w:sz w:val="24"/>
          <w:szCs w:val="24"/>
        </w:rPr>
        <w:t xml:space="preserve"> management process that tracks payments made to vendors</w:t>
      </w:r>
    </w:p>
    <w:p w14:paraId="7FD661D7" w14:textId="3C3AA76D" w:rsidR="00BB1EE4" w:rsidRDefault="00197C2C" w:rsidP="00AB7D91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BB1EE4">
        <w:rPr>
          <w:rFonts w:ascii="Times New Roman" w:hAnsi="Times New Roman" w:cs="Times New Roman"/>
          <w:sz w:val="24"/>
          <w:szCs w:val="24"/>
        </w:rPr>
        <w:t>he process of managing a revenue for a hospital</w:t>
      </w:r>
    </w:p>
    <w:p w14:paraId="6A531308" w14:textId="08F6C649" w:rsidR="002F4199" w:rsidRDefault="002F4199" w:rsidP="002F4199">
      <w:pPr>
        <w:rPr>
          <w:rFonts w:ascii="Times New Roman" w:hAnsi="Times New Roman" w:cs="Times New Roman"/>
          <w:sz w:val="24"/>
          <w:szCs w:val="24"/>
        </w:rPr>
      </w:pPr>
    </w:p>
    <w:p w14:paraId="7EC98498" w14:textId="1413DE44" w:rsidR="00014148" w:rsidRDefault="00014148" w:rsidP="002F4199">
      <w:pPr>
        <w:rPr>
          <w:rFonts w:ascii="Times New Roman" w:hAnsi="Times New Roman" w:cs="Times New Roman"/>
          <w:sz w:val="24"/>
          <w:szCs w:val="24"/>
        </w:rPr>
      </w:pPr>
    </w:p>
    <w:p w14:paraId="4DC255C4" w14:textId="77777777" w:rsidR="00C975D5" w:rsidRDefault="00C975D5" w:rsidP="00C975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Matching</w:t>
      </w:r>
    </w:p>
    <w:p w14:paraId="33611F23" w14:textId="77777777" w:rsidR="00C975D5" w:rsidRPr="00197C2C" w:rsidRDefault="00C975D5" w:rsidP="00C975D5">
      <w:pPr>
        <w:rPr>
          <w:rFonts w:ascii="Times New Roman" w:hAnsi="Times New Roman" w:cs="Times New Roman"/>
          <w:iCs/>
          <w:sz w:val="24"/>
          <w:szCs w:val="24"/>
        </w:rPr>
      </w:pPr>
      <w:r w:rsidRPr="00197C2C">
        <w:rPr>
          <w:rFonts w:ascii="Times New Roman" w:hAnsi="Times New Roman" w:cs="Times New Roman"/>
          <w:iCs/>
          <w:sz w:val="24"/>
          <w:szCs w:val="24"/>
        </w:rPr>
        <w:t xml:space="preserve">Match the term with the </w:t>
      </w:r>
      <w:r w:rsidRPr="00197C2C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197C2C">
        <w:rPr>
          <w:rFonts w:ascii="Times New Roman" w:hAnsi="Times New Roman" w:cs="Times New Roman"/>
          <w:iCs/>
          <w:sz w:val="24"/>
          <w:szCs w:val="24"/>
        </w:rPr>
        <w:t xml:space="preserve"> definition.</w:t>
      </w:r>
    </w:p>
    <w:p w14:paraId="7FA3E62D" w14:textId="77777777" w:rsidR="00C975D5" w:rsidRDefault="00C975D5" w:rsidP="002F419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536"/>
        <w:gridCol w:w="3574"/>
        <w:gridCol w:w="4346"/>
      </w:tblGrid>
      <w:tr w:rsidR="00CF784D" w14:paraId="76DB9A79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4FFE6557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6D82987D" w14:textId="5C2F104A" w:rsidR="00C975D5" w:rsidRPr="002C38B3" w:rsidRDefault="00C975D5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Claim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4620E41A" w14:textId="6CBA97B3" w:rsidR="00C975D5" w:rsidRPr="002C38B3" w:rsidRDefault="00BA2B07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payment method that pays healthcare providers based on each service performed</w:t>
            </w:r>
          </w:p>
        </w:tc>
      </w:tr>
      <w:tr w:rsidR="00CF784D" w14:paraId="405783A7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61C21CC6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6ED6CBD7" w14:textId="0D544CCE" w:rsidR="00C975D5" w:rsidRPr="005E4DA0" w:rsidRDefault="00BA2B07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Coinsurance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4156F73C" w14:textId="6FAF7C89" w:rsidR="00C975D5" w:rsidRPr="002C38B3" w:rsidRDefault="00CF784D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an insurance company will not pay for a healthcare service</w:t>
            </w:r>
          </w:p>
        </w:tc>
      </w:tr>
      <w:tr w:rsidR="00CF784D" w14:paraId="240D38EC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86262C0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71734BB8" w14:textId="4AA50FEF" w:rsidR="00C975D5" w:rsidRPr="005E4DA0" w:rsidRDefault="00BA2B07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Fee for service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6F2CC84E" w14:textId="5834482D" w:rsidR="00C975D5" w:rsidRPr="00EC211C" w:rsidRDefault="00A86D62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provider or facility who has a contract with a health insurance company</w:t>
            </w:r>
          </w:p>
        </w:tc>
      </w:tr>
      <w:tr w:rsidR="00CF784D" w14:paraId="4A4267EC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A4D6E75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7793453C" w14:textId="49FAD558" w:rsidR="00C975D5" w:rsidRPr="005E4DA0" w:rsidRDefault="00BA2B07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deductible health plan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67D3FA9E" w14:textId="65AD7E0F" w:rsidR="00C975D5" w:rsidRPr="00EC211C" w:rsidRDefault="00C975D5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request for payment submitted to health insurance</w:t>
            </w:r>
          </w:p>
        </w:tc>
      </w:tr>
      <w:tr w:rsidR="00CF784D" w14:paraId="03AE78B2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099B17B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533AB956" w14:textId="49E080D9" w:rsidR="00C975D5" w:rsidRPr="005E4DA0" w:rsidRDefault="00A86D62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In-network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0EE5099D" w14:textId="48424397" w:rsidR="00C975D5" w:rsidRPr="00EC211C" w:rsidRDefault="00CF784D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 services that are not required emergently</w:t>
            </w:r>
          </w:p>
        </w:tc>
      </w:tr>
      <w:tr w:rsidR="00CF784D" w14:paraId="75CB8F11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57590207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0CAFBDAF" w14:textId="522BAD47" w:rsidR="00C975D5" w:rsidRPr="00EC211C" w:rsidRDefault="00A86D62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Denial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4D0C8EB5" w14:textId="39711A77" w:rsidR="00C975D5" w:rsidRPr="00EC211C" w:rsidRDefault="00CF784D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person ultimately responsible for the cost of health services</w:t>
            </w:r>
          </w:p>
        </w:tc>
      </w:tr>
      <w:tr w:rsidR="00CF784D" w14:paraId="712B3819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D3C6CCC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32269E0F" w14:textId="6D285157" w:rsidR="00C975D5" w:rsidRPr="00EC211C" w:rsidRDefault="00CF784D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0E8A7806" w14:textId="2C1B3625" w:rsidR="00C975D5" w:rsidRPr="00EC211C" w:rsidRDefault="00BA2B07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percentage of costs paid by the patient after the deductible is paid</w:t>
            </w:r>
          </w:p>
        </w:tc>
      </w:tr>
      <w:tr w:rsidR="00CF784D" w14:paraId="689ACABC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2140095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74672460" w14:textId="3D7AA80F" w:rsidR="00C975D5" w:rsidRPr="002C38B3" w:rsidRDefault="00CF784D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Elective service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33EB6552" w14:textId="138870AD" w:rsidR="00C975D5" w:rsidRPr="00EC211C" w:rsidRDefault="00CF784D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 of service</w:t>
            </w:r>
          </w:p>
        </w:tc>
      </w:tr>
      <w:tr w:rsidR="00CF784D" w14:paraId="63F9A06E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1560873C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3330C2B8" w14:textId="19478CE0" w:rsidR="00C975D5" w:rsidRPr="002C38B3" w:rsidRDefault="00CF784D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Guarantor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70AACFFA" w14:textId="2298F8AA" w:rsidR="00C975D5" w:rsidRPr="00EC211C" w:rsidRDefault="00BA2B07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Insurance plan with a higher than average deductible</w:t>
            </w:r>
            <w:r w:rsidR="00A86D62">
              <w:rPr>
                <w:rFonts w:ascii="Times New Roman" w:hAnsi="Times New Roman" w:cs="Times New Roman"/>
                <w:sz w:val="24"/>
                <w:szCs w:val="24"/>
              </w:rPr>
              <w:t xml:space="preserve"> and a lower monthly premium</w:t>
            </w:r>
          </w:p>
        </w:tc>
      </w:tr>
      <w:tr w:rsidR="00CF784D" w14:paraId="3936E862" w14:textId="77777777" w:rsidTr="002B4DC8">
        <w:trPr>
          <w:trHeight w:val="968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7A8C8A7A" w14:textId="77777777" w:rsidR="00C975D5" w:rsidRDefault="00C975D5" w:rsidP="002B4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3641" w:type="dxa"/>
            <w:tcBorders>
              <w:top w:val="nil"/>
              <w:left w:val="nil"/>
              <w:bottom w:val="nil"/>
              <w:right w:val="nil"/>
            </w:tcBorders>
          </w:tcPr>
          <w:p w14:paraId="7CA96772" w14:textId="40406DCC" w:rsidR="00C975D5" w:rsidRPr="002C38B3" w:rsidRDefault="00CF784D" w:rsidP="00C975D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PCP</w:t>
            </w:r>
          </w:p>
        </w:tc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</w:tcPr>
          <w:p w14:paraId="09F28DCF" w14:textId="5848B661" w:rsidR="00C975D5" w:rsidRPr="002C38B3" w:rsidRDefault="00CF784D" w:rsidP="00C975D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Primary care physician</w:t>
            </w:r>
          </w:p>
        </w:tc>
      </w:tr>
    </w:tbl>
    <w:p w14:paraId="0A970E2B" w14:textId="1A931610" w:rsidR="00014148" w:rsidRDefault="00014148" w:rsidP="002F4199">
      <w:pPr>
        <w:rPr>
          <w:rFonts w:ascii="Times New Roman" w:hAnsi="Times New Roman" w:cs="Times New Roman"/>
          <w:sz w:val="24"/>
          <w:szCs w:val="24"/>
        </w:rPr>
      </w:pPr>
    </w:p>
    <w:p w14:paraId="17C21797" w14:textId="06D4D5B7" w:rsidR="00014148" w:rsidRDefault="00014148" w:rsidP="002F4199">
      <w:pPr>
        <w:rPr>
          <w:rFonts w:ascii="Times New Roman" w:hAnsi="Times New Roman" w:cs="Times New Roman"/>
          <w:sz w:val="24"/>
          <w:szCs w:val="24"/>
        </w:rPr>
      </w:pPr>
    </w:p>
    <w:p w14:paraId="2E177A37" w14:textId="582AE184" w:rsidR="00014148" w:rsidRDefault="00014148" w:rsidP="002F4199">
      <w:pPr>
        <w:rPr>
          <w:rFonts w:ascii="Times New Roman" w:hAnsi="Times New Roman" w:cs="Times New Roman"/>
          <w:sz w:val="24"/>
          <w:szCs w:val="24"/>
        </w:rPr>
      </w:pPr>
    </w:p>
    <w:p w14:paraId="001A73C7" w14:textId="7C8C4941" w:rsidR="00014148" w:rsidRDefault="00014148" w:rsidP="002F4199">
      <w:pPr>
        <w:rPr>
          <w:rFonts w:ascii="Times New Roman" w:hAnsi="Times New Roman" w:cs="Times New Roman"/>
          <w:sz w:val="24"/>
          <w:szCs w:val="24"/>
        </w:rPr>
      </w:pPr>
    </w:p>
    <w:p w14:paraId="2CE32CDD" w14:textId="0A018431" w:rsidR="00014148" w:rsidRDefault="00014148" w:rsidP="002F4199">
      <w:pPr>
        <w:rPr>
          <w:rFonts w:ascii="Times New Roman" w:hAnsi="Times New Roman" w:cs="Times New Roman"/>
          <w:sz w:val="24"/>
          <w:szCs w:val="24"/>
        </w:rPr>
      </w:pPr>
    </w:p>
    <w:p w14:paraId="5015A41C" w14:textId="77777777" w:rsidR="00DC2B3B" w:rsidRPr="00014148" w:rsidRDefault="00DC2B3B" w:rsidP="00DC2B3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Instructions</w:t>
      </w:r>
      <w:r w:rsidRPr="00014148">
        <w:rPr>
          <w:rFonts w:ascii="Times New Roman" w:hAnsi="Times New Roman" w:cs="Times New Roman"/>
          <w:i/>
          <w:iCs/>
          <w:sz w:val="24"/>
          <w:szCs w:val="24"/>
        </w:rPr>
        <w:t>: Review the History and Physical form below and complete the Health Insurance Claim form (CMS-1500)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on the following page</w:t>
      </w:r>
      <w:r w:rsidRPr="00014148">
        <w:rPr>
          <w:rFonts w:ascii="Times New Roman" w:hAnsi="Times New Roman" w:cs="Times New Roman"/>
          <w:i/>
          <w:iCs/>
          <w:sz w:val="24"/>
          <w:szCs w:val="24"/>
        </w:rPr>
        <w:t xml:space="preserve"> from the information provided. Please note that some items on the CMS-1500 will be left blank and some information will be required in multiple spaces. When the form is complete, sign and date the physician’s name on the form.</w:t>
      </w:r>
    </w:p>
    <w:p w14:paraId="6945A6AD" w14:textId="6356E6E6" w:rsidR="00DC2B3B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>Patient Name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Jill Turney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0183941" w14:textId="42EE4A2A" w:rsidR="00DC2B3B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>Date of Birth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March 18, 1984</w:t>
      </w:r>
    </w:p>
    <w:p w14:paraId="2C593680" w14:textId="645FE52F" w:rsidR="00DC2B3B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>Address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992 View Street, San Diego, CA 99211</w:t>
      </w:r>
    </w:p>
    <w:p w14:paraId="758C95B4" w14:textId="58BC4D02" w:rsidR="00DC2B3B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>Phone Number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619-324-9955</w:t>
      </w:r>
    </w:p>
    <w:p w14:paraId="2D5805FD" w14:textId="1563E877" w:rsidR="00DC2B3B" w:rsidRDefault="00DC2B3B" w:rsidP="00DC2B3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Account Number: </w:t>
      </w:r>
      <w:r>
        <w:rPr>
          <w:rFonts w:ascii="Times New Roman" w:hAnsi="Times New Roman" w:cs="Times New Roman"/>
          <w:sz w:val="24"/>
          <w:szCs w:val="24"/>
        </w:rPr>
        <w:t>321654</w:t>
      </w:r>
    </w:p>
    <w:p w14:paraId="24EA8E75" w14:textId="1350E0B5" w:rsidR="00DC2B3B" w:rsidRDefault="00DC2B3B" w:rsidP="00DC2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Primary </w:t>
      </w:r>
      <w:r w:rsidRPr="00014148">
        <w:rPr>
          <w:rFonts w:ascii="Times New Roman" w:hAnsi="Times New Roman" w:cs="Times New Roman"/>
          <w:b/>
          <w:bCs/>
          <w:sz w:val="24"/>
          <w:szCs w:val="24"/>
        </w:rPr>
        <w:t>Insurance Provider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United Healthcare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Primary </w:t>
      </w:r>
      <w:r w:rsidRPr="00014148">
        <w:rPr>
          <w:rFonts w:ascii="Times New Roman" w:hAnsi="Times New Roman" w:cs="Times New Roman"/>
          <w:b/>
          <w:bCs/>
          <w:sz w:val="24"/>
          <w:szCs w:val="24"/>
        </w:rPr>
        <w:t>ID Number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97651234  </w:t>
      </w:r>
    </w:p>
    <w:p w14:paraId="5567E649" w14:textId="7EB96255" w:rsidR="00DC2B3B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Primary </w:t>
      </w:r>
      <w:r w:rsidRPr="00014148">
        <w:rPr>
          <w:rFonts w:ascii="Times New Roman" w:hAnsi="Times New Roman" w:cs="Times New Roman"/>
          <w:b/>
          <w:bCs/>
          <w:sz w:val="24"/>
          <w:szCs w:val="24"/>
        </w:rPr>
        <w:t>Group Number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4532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Primary </w:t>
      </w:r>
      <w:r w:rsidRPr="00014148">
        <w:rPr>
          <w:rFonts w:ascii="Times New Roman" w:hAnsi="Times New Roman" w:cs="Times New Roman"/>
          <w:b/>
          <w:bCs/>
          <w:sz w:val="24"/>
          <w:szCs w:val="24"/>
        </w:rPr>
        <w:t>Group Name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San Diego State</w:t>
      </w:r>
    </w:p>
    <w:p w14:paraId="3201C6BF" w14:textId="5167E2E9" w:rsidR="00DC2B3B" w:rsidRPr="00DC2B3B" w:rsidRDefault="00DC2B3B" w:rsidP="00DC2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Secondary Insurance: </w:t>
      </w:r>
      <w:r>
        <w:rPr>
          <w:rFonts w:ascii="Times New Roman" w:hAnsi="Times New Roman" w:cs="Times New Roman"/>
          <w:sz w:val="24"/>
          <w:szCs w:val="24"/>
        </w:rPr>
        <w:t xml:space="preserve">None </w:t>
      </w:r>
    </w:p>
    <w:p w14:paraId="70EA5473" w14:textId="4A16B626" w:rsidR="00DC2B3B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>Chief Complaint/Diagnosis Code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 w:rsidR="00CA620E">
        <w:rPr>
          <w:rFonts w:ascii="Times New Roman" w:hAnsi="Times New Roman" w:cs="Times New Roman"/>
          <w:sz w:val="24"/>
          <w:szCs w:val="24"/>
        </w:rPr>
        <w:t>Novel Influenza A</w:t>
      </w:r>
      <w:r w:rsidRPr="00014148">
        <w:rPr>
          <w:rFonts w:ascii="Times New Roman" w:hAnsi="Times New Roman" w:cs="Times New Roman"/>
          <w:sz w:val="24"/>
          <w:szCs w:val="24"/>
        </w:rPr>
        <w:t>/</w:t>
      </w:r>
      <w:r w:rsidR="00CA620E">
        <w:rPr>
          <w:rFonts w:ascii="Times New Roman" w:hAnsi="Times New Roman" w:cs="Times New Roman"/>
          <w:sz w:val="24"/>
          <w:szCs w:val="24"/>
        </w:rPr>
        <w:t>JO9.X2</w:t>
      </w:r>
    </w:p>
    <w:p w14:paraId="697AEA59" w14:textId="49BED809" w:rsidR="00CA620E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>History of Present Illness</w:t>
      </w:r>
      <w:r w:rsidRPr="00014148">
        <w:rPr>
          <w:rFonts w:ascii="Times New Roman" w:hAnsi="Times New Roman" w:cs="Times New Roman"/>
          <w:sz w:val="24"/>
          <w:szCs w:val="24"/>
        </w:rPr>
        <w:t xml:space="preserve">: </w:t>
      </w:r>
      <w:r w:rsidR="00CA620E">
        <w:rPr>
          <w:rFonts w:ascii="Times New Roman" w:hAnsi="Times New Roman" w:cs="Times New Roman"/>
          <w:sz w:val="24"/>
          <w:szCs w:val="24"/>
        </w:rPr>
        <w:t>The</w:t>
      </w:r>
      <w:r w:rsidR="00732CE7">
        <w:rPr>
          <w:rFonts w:ascii="Times New Roman" w:hAnsi="Times New Roman" w:cs="Times New Roman"/>
          <w:sz w:val="24"/>
          <w:szCs w:val="24"/>
        </w:rPr>
        <w:t xml:space="preserve"> female</w:t>
      </w:r>
      <w:r w:rsidR="00CA620E">
        <w:rPr>
          <w:rFonts w:ascii="Times New Roman" w:hAnsi="Times New Roman" w:cs="Times New Roman"/>
          <w:sz w:val="24"/>
          <w:szCs w:val="24"/>
        </w:rPr>
        <w:t xml:space="preserve"> patient presented today, January 28, 2022, with complaints of coughing, fever, bodily chills and difficulty breathing. The patient was diagnosed with Influenza A after a nasal swab test by Andrew Chang, M.D. (NPI: 1324</w:t>
      </w:r>
      <w:r w:rsidR="00115D83">
        <w:rPr>
          <w:rFonts w:ascii="Times New Roman" w:hAnsi="Times New Roman" w:cs="Times New Roman"/>
          <w:sz w:val="24"/>
          <w:szCs w:val="24"/>
        </w:rPr>
        <w:t>56789). A comprehensive new patient exam was provided (CPT: 99204) along with nasal swab for influenza A and B (CPT: 87804). This condition will prevent the patient from working until February 10, 2022.</w:t>
      </w:r>
    </w:p>
    <w:p w14:paraId="4541D514" w14:textId="02BF506E" w:rsidR="00115D83" w:rsidRPr="00115D83" w:rsidRDefault="00DC2B3B" w:rsidP="00DC2B3B">
      <w:pPr>
        <w:rPr>
          <w:rFonts w:ascii="Times New Roman" w:hAnsi="Times New Roman" w:cs="Times New Roman"/>
          <w:sz w:val="24"/>
          <w:szCs w:val="24"/>
        </w:rPr>
      </w:pPr>
      <w:r w:rsidRPr="00014148">
        <w:rPr>
          <w:rFonts w:ascii="Times New Roman" w:hAnsi="Times New Roman" w:cs="Times New Roman"/>
          <w:b/>
          <w:bCs/>
          <w:sz w:val="24"/>
          <w:szCs w:val="24"/>
        </w:rPr>
        <w:t xml:space="preserve">Billing Information: </w:t>
      </w:r>
      <w:r w:rsidR="00115D83">
        <w:rPr>
          <w:rFonts w:ascii="Times New Roman" w:hAnsi="Times New Roman" w:cs="Times New Roman"/>
          <w:sz w:val="24"/>
          <w:szCs w:val="24"/>
        </w:rPr>
        <w:t xml:space="preserve">The patient’s only insurance plan </w:t>
      </w:r>
      <w:r w:rsidR="00296F45">
        <w:rPr>
          <w:rFonts w:ascii="Times New Roman" w:hAnsi="Times New Roman" w:cs="Times New Roman"/>
          <w:sz w:val="24"/>
          <w:szCs w:val="24"/>
        </w:rPr>
        <w:t xml:space="preserve">(Gold Standard) </w:t>
      </w:r>
      <w:r w:rsidR="00115D83">
        <w:rPr>
          <w:rFonts w:ascii="Times New Roman" w:hAnsi="Times New Roman" w:cs="Times New Roman"/>
          <w:sz w:val="24"/>
          <w:szCs w:val="24"/>
        </w:rPr>
        <w:t>is provided through her work at San Diego State University</w:t>
      </w:r>
      <w:r w:rsidR="00296F45">
        <w:rPr>
          <w:rFonts w:ascii="Times New Roman" w:hAnsi="Times New Roman" w:cs="Times New Roman"/>
          <w:sz w:val="24"/>
          <w:szCs w:val="24"/>
        </w:rPr>
        <w:t xml:space="preserve"> with United Healthcare. The charge for today’s visit is $100 for the exam and $50 for the influenza test. The place of service is the office (POS code: 02, Facility NPI: 132435467) located at 32 Balboa Ave, San Diego, CA 92111. There is no authorization required for this service. The doctor’s tax ID number</w:t>
      </w:r>
      <w:r w:rsidR="00573A7E">
        <w:rPr>
          <w:rFonts w:ascii="Times New Roman" w:hAnsi="Times New Roman" w:cs="Times New Roman"/>
          <w:sz w:val="24"/>
          <w:szCs w:val="24"/>
        </w:rPr>
        <w:t xml:space="preserve"> (EIN)</w:t>
      </w:r>
      <w:r w:rsidR="00296F45">
        <w:rPr>
          <w:rFonts w:ascii="Times New Roman" w:hAnsi="Times New Roman" w:cs="Times New Roman"/>
          <w:sz w:val="24"/>
          <w:szCs w:val="24"/>
        </w:rPr>
        <w:t xml:space="preserve"> is 473512345. The patient’s signature is on file for this and all future claim submissions.</w:t>
      </w:r>
    </w:p>
    <w:p w14:paraId="43F6A35B" w14:textId="77777777" w:rsidR="00DC2B3B" w:rsidRDefault="00DC2B3B" w:rsidP="00DC2B3B">
      <w:pPr>
        <w:rPr>
          <w:rFonts w:ascii="Times New Roman" w:hAnsi="Times New Roman" w:cs="Times New Roman"/>
          <w:sz w:val="24"/>
          <w:szCs w:val="24"/>
        </w:rPr>
      </w:pPr>
    </w:p>
    <w:p w14:paraId="67E5BDF0" w14:textId="77777777" w:rsidR="00DC2B3B" w:rsidRDefault="00DC2B3B" w:rsidP="00DC2B3B">
      <w:pPr>
        <w:rPr>
          <w:rFonts w:ascii="Times New Roman" w:hAnsi="Times New Roman" w:cs="Times New Roman"/>
          <w:sz w:val="24"/>
          <w:szCs w:val="24"/>
        </w:rPr>
      </w:pPr>
    </w:p>
    <w:p w14:paraId="73B47EE5" w14:textId="77777777" w:rsidR="00DC2B3B" w:rsidRDefault="00DC2B3B" w:rsidP="00DC2B3B">
      <w:pPr>
        <w:rPr>
          <w:rFonts w:ascii="Times New Roman" w:hAnsi="Times New Roman" w:cs="Times New Roman"/>
          <w:sz w:val="24"/>
          <w:szCs w:val="24"/>
        </w:rPr>
      </w:pPr>
    </w:p>
    <w:p w14:paraId="6E7507CE" w14:textId="270863EA" w:rsidR="00732CE7" w:rsidRDefault="00732CE7">
      <w:pPr>
        <w:rPr>
          <w:rFonts w:ascii="Times New Roman" w:hAnsi="Times New Roman" w:cs="Times New Roman"/>
          <w:sz w:val="24"/>
          <w:szCs w:val="24"/>
        </w:rPr>
      </w:pPr>
    </w:p>
    <w:p w14:paraId="683A7E33" w14:textId="77777777" w:rsidR="00DC2B3B" w:rsidRDefault="00DC2B3B" w:rsidP="00DC2B3B">
      <w:pPr>
        <w:rPr>
          <w:rFonts w:ascii="Times New Roman" w:hAnsi="Times New Roman" w:cs="Times New Roman"/>
          <w:sz w:val="24"/>
          <w:szCs w:val="24"/>
        </w:rPr>
      </w:pPr>
    </w:p>
    <w:p w14:paraId="24707F33" w14:textId="217348B0" w:rsidR="00014148" w:rsidRPr="00014148" w:rsidRDefault="00DC2B3B" w:rsidP="00DC2B3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63152DC" wp14:editId="3D44B829">
            <wp:extent cx="6229350" cy="8070868"/>
            <wp:effectExtent l="0" t="0" r="0" b="635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34423" cy="8077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4148" w:rsidRPr="00014148" w:rsidSect="00BC408F">
      <w:headerReference w:type="default" r:id="rId12"/>
      <w:footerReference w:type="default" r:id="rId13"/>
      <w:pgSz w:w="12240" w:h="15840" w:code="1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D5AA9" w14:textId="77777777" w:rsidR="002C32FF" w:rsidRDefault="002C32FF" w:rsidP="004E452E">
      <w:pPr>
        <w:spacing w:after="0" w:line="240" w:lineRule="auto"/>
      </w:pPr>
      <w:r>
        <w:separator/>
      </w:r>
    </w:p>
  </w:endnote>
  <w:endnote w:type="continuationSeparator" w:id="0">
    <w:p w14:paraId="21AFB784" w14:textId="77777777" w:rsidR="002C32FF" w:rsidRDefault="002C32F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E9C7" w14:textId="77777777" w:rsidR="00BC408F" w:rsidRPr="00F212DB" w:rsidRDefault="00BC408F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81546B8" wp14:editId="6346E8C4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0123D" w14:textId="77777777" w:rsidR="002C32FF" w:rsidRDefault="002C32FF" w:rsidP="004E452E">
      <w:pPr>
        <w:spacing w:after="0" w:line="240" w:lineRule="auto"/>
      </w:pPr>
      <w:r>
        <w:separator/>
      </w:r>
    </w:p>
  </w:footnote>
  <w:footnote w:type="continuationSeparator" w:id="0">
    <w:p w14:paraId="33A4A994" w14:textId="77777777" w:rsidR="002C32FF" w:rsidRDefault="002C32F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0863C" w14:textId="0CB217E7" w:rsidR="00732CE7" w:rsidRDefault="002F419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HEALTH INSURANCE &amp; MEDICAL BILLING</w:t>
    </w:r>
    <w:r w:rsidR="00197C2C">
      <w:rPr>
        <w:rFonts w:ascii="Times New Roman" w:hAnsi="Times New Roman" w:cs="Times New Roman"/>
        <w:szCs w:val="24"/>
      </w:rPr>
      <w:t>-PILOT</w:t>
    </w:r>
  </w:p>
  <w:p w14:paraId="40AC25BB" w14:textId="25A35F6C" w:rsidR="00BC408F" w:rsidRPr="001A2C02" w:rsidRDefault="00BC408F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732CE7">
      <w:rPr>
        <w:rFonts w:ascii="Times New Roman" w:hAnsi="Times New Roman" w:cs="Times New Roman"/>
        <w:szCs w:val="24"/>
      </w:rPr>
      <w:t>2</w:t>
    </w:r>
  </w:p>
  <w:p w14:paraId="27305EDC" w14:textId="654A8BD7" w:rsidR="00BC408F" w:rsidRPr="001A2C02" w:rsidRDefault="00BC408F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97C2C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97C2C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57B94"/>
    <w:multiLevelType w:val="hybridMultilevel"/>
    <w:tmpl w:val="E77059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FE0180"/>
    <w:multiLevelType w:val="hybridMultilevel"/>
    <w:tmpl w:val="EB2EE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862C1"/>
    <w:multiLevelType w:val="hybridMultilevel"/>
    <w:tmpl w:val="F7B8F8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4148"/>
    <w:rsid w:val="0002426D"/>
    <w:rsid w:val="0006493E"/>
    <w:rsid w:val="0009330F"/>
    <w:rsid w:val="000B1B6A"/>
    <w:rsid w:val="000F6F9C"/>
    <w:rsid w:val="00107512"/>
    <w:rsid w:val="00113304"/>
    <w:rsid w:val="00115687"/>
    <w:rsid w:val="00115D83"/>
    <w:rsid w:val="00160B4E"/>
    <w:rsid w:val="00193F53"/>
    <w:rsid w:val="00197C2C"/>
    <w:rsid w:val="001A2C02"/>
    <w:rsid w:val="001B5C13"/>
    <w:rsid w:val="00220AAE"/>
    <w:rsid w:val="002447FF"/>
    <w:rsid w:val="0025460A"/>
    <w:rsid w:val="00274DAB"/>
    <w:rsid w:val="00280D9E"/>
    <w:rsid w:val="0028620E"/>
    <w:rsid w:val="00296F45"/>
    <w:rsid w:val="002B0FAA"/>
    <w:rsid w:val="002C32FF"/>
    <w:rsid w:val="002F4199"/>
    <w:rsid w:val="00300AE4"/>
    <w:rsid w:val="00310DA6"/>
    <w:rsid w:val="003306FB"/>
    <w:rsid w:val="00344105"/>
    <w:rsid w:val="00360E75"/>
    <w:rsid w:val="00381252"/>
    <w:rsid w:val="003A301B"/>
    <w:rsid w:val="003C62FA"/>
    <w:rsid w:val="003D2F4D"/>
    <w:rsid w:val="003E776A"/>
    <w:rsid w:val="00445944"/>
    <w:rsid w:val="00470924"/>
    <w:rsid w:val="00473E05"/>
    <w:rsid w:val="004E452E"/>
    <w:rsid w:val="00502722"/>
    <w:rsid w:val="00555F45"/>
    <w:rsid w:val="0055700E"/>
    <w:rsid w:val="005619F9"/>
    <w:rsid w:val="00573A7E"/>
    <w:rsid w:val="00582845"/>
    <w:rsid w:val="005A0D13"/>
    <w:rsid w:val="005A4F28"/>
    <w:rsid w:val="006C5DDB"/>
    <w:rsid w:val="00706D4A"/>
    <w:rsid w:val="00732CE7"/>
    <w:rsid w:val="007A11B4"/>
    <w:rsid w:val="007A7EAA"/>
    <w:rsid w:val="007B3CC2"/>
    <w:rsid w:val="007B45B3"/>
    <w:rsid w:val="00837171"/>
    <w:rsid w:val="0085046C"/>
    <w:rsid w:val="0088407E"/>
    <w:rsid w:val="00894E1A"/>
    <w:rsid w:val="00942F80"/>
    <w:rsid w:val="009715BF"/>
    <w:rsid w:val="00974FC5"/>
    <w:rsid w:val="00985C6A"/>
    <w:rsid w:val="009C29DF"/>
    <w:rsid w:val="00A46A63"/>
    <w:rsid w:val="00A607B1"/>
    <w:rsid w:val="00A86D62"/>
    <w:rsid w:val="00AB23DD"/>
    <w:rsid w:val="00AB7D91"/>
    <w:rsid w:val="00AD1067"/>
    <w:rsid w:val="00AF4550"/>
    <w:rsid w:val="00AF5424"/>
    <w:rsid w:val="00B038C9"/>
    <w:rsid w:val="00B22E9E"/>
    <w:rsid w:val="00B55C13"/>
    <w:rsid w:val="00B77513"/>
    <w:rsid w:val="00BA2B07"/>
    <w:rsid w:val="00BB1EE4"/>
    <w:rsid w:val="00BC408F"/>
    <w:rsid w:val="00BD03C7"/>
    <w:rsid w:val="00BD3894"/>
    <w:rsid w:val="00C16C7F"/>
    <w:rsid w:val="00C20ADD"/>
    <w:rsid w:val="00C243F4"/>
    <w:rsid w:val="00C43C41"/>
    <w:rsid w:val="00C569EE"/>
    <w:rsid w:val="00C76500"/>
    <w:rsid w:val="00C975D5"/>
    <w:rsid w:val="00CA5288"/>
    <w:rsid w:val="00CA620E"/>
    <w:rsid w:val="00CD6ADB"/>
    <w:rsid w:val="00CE5123"/>
    <w:rsid w:val="00CE5735"/>
    <w:rsid w:val="00CF784D"/>
    <w:rsid w:val="00D04D24"/>
    <w:rsid w:val="00DC2B3B"/>
    <w:rsid w:val="00DC6B50"/>
    <w:rsid w:val="00DD2820"/>
    <w:rsid w:val="00DF11D9"/>
    <w:rsid w:val="00DF7483"/>
    <w:rsid w:val="00E531C7"/>
    <w:rsid w:val="00F07585"/>
    <w:rsid w:val="00F212DB"/>
    <w:rsid w:val="00F45E52"/>
    <w:rsid w:val="00F6119F"/>
    <w:rsid w:val="00F64FBF"/>
    <w:rsid w:val="00F65F85"/>
    <w:rsid w:val="00F85DDA"/>
    <w:rsid w:val="00FA53D0"/>
    <w:rsid w:val="00FA5F74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0433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C6B50"/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F1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DF11D9"/>
  </w:style>
  <w:style w:type="character" w:styleId="CommentReference">
    <w:name w:val="annotation reference"/>
    <w:basedOn w:val="DefaultParagraphFont"/>
    <w:uiPriority w:val="99"/>
    <w:semiHidden/>
    <w:unhideWhenUsed/>
    <w:rsid w:val="00DF11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1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1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1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1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1D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2426D"/>
    <w:pPr>
      <w:spacing w:after="0" w:line="240" w:lineRule="auto"/>
    </w:pPr>
  </w:style>
  <w:style w:type="table" w:styleId="TableGrid">
    <w:name w:val="Table Grid"/>
    <w:basedOn w:val="TableNormal"/>
    <w:uiPriority w:val="39"/>
    <w:rsid w:val="00C97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A17AE7-9DC5-4EDB-9E12-DFFDB874E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A21AE-A346-4ED2-ABCB-FB580CE88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441419-C34A-4732-9243-30BF6748EE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2020-02-06T14:25:00Z</cp:lastPrinted>
  <dcterms:created xsi:type="dcterms:W3CDTF">2021-08-21T17:12:00Z</dcterms:created>
  <dcterms:modified xsi:type="dcterms:W3CDTF">2021-08-21T17:12:00Z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